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>Powiatowe Centrum Pomocy Rodzinie</w:t>
            </w:r>
            <w:r w:rsidR="00EC1689">
              <w:rPr>
                <w:rFonts w:ascii="Arial Narrow" w:hAnsi="Arial Narrow" w:cs="Arial"/>
                <w:sz w:val="22"/>
                <w:szCs w:val="22"/>
              </w:rPr>
              <w:t xml:space="preserve"> wŻ</w:t>
            </w:r>
            <w:r w:rsidR="00651750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0D3B22">
              <w:rPr>
                <w:rFonts w:ascii="Arial Narrow" w:hAnsi="Arial Narrow" w:cs="Arial"/>
                <w:sz w:val="22"/>
                <w:szCs w:val="22"/>
              </w:rPr>
              <w:t xml:space="preserve">rach 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>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CC2CD7" w:rsidRDefault="00CC2CD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CC2CD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4A5155">
        <w:trPr>
          <w:trHeight w:val="1516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0D3B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</w:t>
            </w:r>
            <w:r w:rsidR="00EC1689">
              <w:rPr>
                <w:rFonts w:ascii="Arial Narrow" w:hAnsi="Arial Narrow" w:cs="Arial"/>
                <w:b/>
                <w:sz w:val="22"/>
                <w:szCs w:val="22"/>
              </w:rPr>
              <w:t xml:space="preserve">w </w:t>
            </w:r>
            <w:r w:rsidR="00651750">
              <w:rPr>
                <w:rFonts w:ascii="Arial Narrow" w:hAnsi="Arial Narrow" w:cs="Arial"/>
                <w:b/>
                <w:sz w:val="22"/>
                <w:szCs w:val="22"/>
              </w:rPr>
              <w:t>Ża</w:t>
            </w:r>
            <w:r w:rsidR="000D3B22">
              <w:rPr>
                <w:rFonts w:ascii="Arial Narrow" w:hAnsi="Arial Narrow" w:cs="Arial"/>
                <w:b/>
                <w:sz w:val="22"/>
                <w:szCs w:val="22"/>
              </w:rPr>
              <w:t>rach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587245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587245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587245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3A3D39">
        <w:tblPrEx>
          <w:tblCellMar>
            <w:left w:w="70" w:type="dxa"/>
            <w:right w:w="70" w:type="dxa"/>
          </w:tblCellMar>
        </w:tblPrEx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0D3B22" w:rsidRDefault="001E4D0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0D3B22" w:rsidRDefault="005E6493" w:rsidP="000D3B2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2 144 784,12</w:t>
            </w:r>
            <w:r w:rsidR="000D3B22" w:rsidRPr="000D3B2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9A2AA7" w:rsidRPr="000D3B22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9E3503" w:rsidRPr="000D3B22" w:rsidRDefault="001E4D07" w:rsidP="004A515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D3B22">
              <w:rPr>
                <w:rFonts w:ascii="Arial Narrow" w:hAnsi="Arial Narrow" w:cs="Arial"/>
                <w:sz w:val="22"/>
                <w:szCs w:val="22"/>
              </w:rPr>
              <w:t xml:space="preserve">w tym wkład </w:t>
            </w:r>
            <w:r w:rsidR="00EA2FAA">
              <w:rPr>
                <w:rFonts w:ascii="Arial Narrow" w:hAnsi="Arial Narrow" w:cs="Arial"/>
                <w:sz w:val="22"/>
                <w:szCs w:val="22"/>
              </w:rPr>
              <w:t>włas</w:t>
            </w:r>
            <w:r w:rsidRPr="000D3B22">
              <w:rPr>
                <w:rFonts w:ascii="Arial Narrow" w:hAnsi="Arial Narrow" w:cs="Arial"/>
                <w:sz w:val="22"/>
                <w:szCs w:val="22"/>
              </w:rPr>
              <w:t xml:space="preserve">ny: </w:t>
            </w:r>
          </w:p>
          <w:p w:rsidR="009A2AA7" w:rsidRPr="000D3B22" w:rsidRDefault="005E6493" w:rsidP="000D3B2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321 717,62</w:t>
            </w:r>
            <w:r w:rsidR="000D3B22" w:rsidRPr="000D3B2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9A2AA7" w:rsidRPr="000D3B22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1E4D07" w:rsidRPr="000D3B22" w:rsidRDefault="001E4D07" w:rsidP="00A96DC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0D3B22" w:rsidRDefault="005E6493" w:rsidP="000D3B2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1 072 231,21</w:t>
            </w:r>
            <w:r w:rsidR="000D3B22" w:rsidRPr="000D3B2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4E268E" w:rsidRPr="000D3B22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  <w:p w:rsidR="00A652CD" w:rsidRPr="000D3B22" w:rsidRDefault="001E4D07" w:rsidP="00A652C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D3B22">
              <w:rPr>
                <w:rFonts w:ascii="Arial Narrow" w:hAnsi="Arial Narrow"/>
                <w:color w:val="000000"/>
                <w:sz w:val="22"/>
                <w:szCs w:val="22"/>
              </w:rPr>
              <w:t xml:space="preserve">w tym wkład </w:t>
            </w:r>
            <w:r w:rsidR="00EA2FAA">
              <w:rPr>
                <w:rFonts w:ascii="Arial Narrow" w:hAnsi="Arial Narrow"/>
                <w:color w:val="000000"/>
                <w:sz w:val="22"/>
                <w:szCs w:val="22"/>
              </w:rPr>
              <w:t>włas</w:t>
            </w:r>
            <w:r w:rsidRPr="000D3B22">
              <w:rPr>
                <w:rFonts w:ascii="Arial Narrow" w:hAnsi="Arial Narrow"/>
                <w:color w:val="000000"/>
                <w:sz w:val="22"/>
                <w:szCs w:val="22"/>
              </w:rPr>
              <w:t xml:space="preserve">ny: </w:t>
            </w:r>
          </w:p>
          <w:p w:rsidR="001E4D07" w:rsidRPr="000D3B22" w:rsidRDefault="005E6493" w:rsidP="000D3B2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160 834,68</w:t>
            </w:r>
            <w:r w:rsidR="000D3B22" w:rsidRPr="000D3B2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0D3B22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0D3B22" w:rsidRDefault="005E6493" w:rsidP="000D3B22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3 217 015,33</w:t>
            </w:r>
            <w:r w:rsidR="000D3B22" w:rsidRPr="000D3B2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1E4D07" w:rsidRPr="000D3B22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A652CD" w:rsidRPr="000D3B22" w:rsidRDefault="001E4D07" w:rsidP="00A652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D3B22">
              <w:rPr>
                <w:rFonts w:ascii="Arial Narrow" w:hAnsi="Arial Narrow" w:cs="Arial"/>
                <w:sz w:val="22"/>
                <w:szCs w:val="22"/>
              </w:rPr>
              <w:t xml:space="preserve">w tym wkład </w:t>
            </w:r>
            <w:r w:rsidR="00EA2FAA">
              <w:rPr>
                <w:rFonts w:ascii="Arial Narrow" w:hAnsi="Arial Narrow" w:cs="Arial"/>
                <w:sz w:val="22"/>
                <w:szCs w:val="22"/>
              </w:rPr>
              <w:t>włas</w:t>
            </w:r>
            <w:r w:rsidRPr="000D3B22">
              <w:rPr>
                <w:rFonts w:ascii="Arial Narrow" w:hAnsi="Arial Narrow" w:cs="Arial"/>
                <w:sz w:val="22"/>
                <w:szCs w:val="22"/>
              </w:rPr>
              <w:t>ny:</w:t>
            </w:r>
          </w:p>
          <w:p w:rsidR="001E4D07" w:rsidRPr="000D3B22" w:rsidRDefault="005E6493" w:rsidP="000D3B2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482 552,30</w:t>
            </w:r>
            <w:r w:rsidR="000D3B22" w:rsidRPr="000D3B2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0D3B22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1</w:t>
            </w:r>
            <w:r w:rsidR="005E6493" w:rsidRPr="001B04F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1</w:t>
            </w:r>
            <w:r w:rsidR="005E6493" w:rsidRPr="001B04F1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7</w:t>
            </w:r>
            <w:r w:rsidR="005E6493" w:rsidRPr="001B04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1</w:t>
            </w:r>
            <w:r w:rsidR="005E6493" w:rsidRPr="001B04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3</w:t>
            </w:r>
            <w:r w:rsidR="005E6493" w:rsidRPr="001B04F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5</w:t>
            </w:r>
            <w:r w:rsidR="005E6493" w:rsidRPr="001B04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1B04F1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04F1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1B04F1" w:rsidRDefault="005E649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4F1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2</w:t>
            </w:r>
            <w:r w:rsidR="005E6493" w:rsidRPr="001B04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5E649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37</w:t>
            </w:r>
            <w:r w:rsidR="006F0BF4" w:rsidRPr="001B04F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B04F1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6F0BF4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4</w:t>
            </w:r>
            <w:r w:rsidR="005E6493" w:rsidRPr="001B04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1B04F1" w:rsidRDefault="005E649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1B04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  <w:r w:rsidR="0051058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1058B" w:rsidRPr="0051058B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  <w:r w:rsidR="0051058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1058B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B77C6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77C60" w:rsidRPr="00B77C60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B77C6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77C60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47" w:rsidRDefault="00312447">
      <w:r>
        <w:separator/>
      </w:r>
    </w:p>
  </w:endnote>
  <w:endnote w:type="continuationSeparator" w:id="1">
    <w:p w:rsidR="00312447" w:rsidRDefault="0031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252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252836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B04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47" w:rsidRDefault="00312447">
      <w:r>
        <w:separator/>
      </w:r>
    </w:p>
  </w:footnote>
  <w:footnote w:type="continuationSeparator" w:id="1">
    <w:p w:rsidR="00312447" w:rsidRDefault="00312447">
      <w:r>
        <w:continuationSeparator/>
      </w:r>
    </w:p>
  </w:footnote>
  <w:footnote w:id="2">
    <w:p w:rsidR="00587245" w:rsidRDefault="00587245" w:rsidP="0058724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587245" w:rsidRDefault="00587245" w:rsidP="0058724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593A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CFF"/>
    <w:rsid w:val="000C5752"/>
    <w:rsid w:val="000D0131"/>
    <w:rsid w:val="000D0418"/>
    <w:rsid w:val="000D35C2"/>
    <w:rsid w:val="000D3B2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0F74E4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56EB4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44D"/>
    <w:rsid w:val="0017563F"/>
    <w:rsid w:val="00175757"/>
    <w:rsid w:val="00177864"/>
    <w:rsid w:val="0018038D"/>
    <w:rsid w:val="001804C7"/>
    <w:rsid w:val="00180B35"/>
    <w:rsid w:val="00182FD6"/>
    <w:rsid w:val="0018582F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04F1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073F8"/>
    <w:rsid w:val="00212ED9"/>
    <w:rsid w:val="002151CF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836"/>
    <w:rsid w:val="00252926"/>
    <w:rsid w:val="00252E50"/>
    <w:rsid w:val="002534C4"/>
    <w:rsid w:val="00253550"/>
    <w:rsid w:val="00253738"/>
    <w:rsid w:val="00253800"/>
    <w:rsid w:val="00253A65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1AB7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C401C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DDF"/>
    <w:rsid w:val="002F37AD"/>
    <w:rsid w:val="002F3E35"/>
    <w:rsid w:val="00300F83"/>
    <w:rsid w:val="00303DD4"/>
    <w:rsid w:val="003062FD"/>
    <w:rsid w:val="00306646"/>
    <w:rsid w:val="00307742"/>
    <w:rsid w:val="00312447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64CF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3D39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047B"/>
    <w:rsid w:val="003D14D1"/>
    <w:rsid w:val="003D3AEE"/>
    <w:rsid w:val="003E2768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6EE5"/>
    <w:rsid w:val="00430276"/>
    <w:rsid w:val="004341C5"/>
    <w:rsid w:val="00434574"/>
    <w:rsid w:val="004349E2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5155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3FBB"/>
    <w:rsid w:val="004C467D"/>
    <w:rsid w:val="004C5743"/>
    <w:rsid w:val="004C6E7B"/>
    <w:rsid w:val="004D018C"/>
    <w:rsid w:val="004D0478"/>
    <w:rsid w:val="004D186C"/>
    <w:rsid w:val="004D6BE0"/>
    <w:rsid w:val="004E268E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6077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058B"/>
    <w:rsid w:val="0051458C"/>
    <w:rsid w:val="0051497C"/>
    <w:rsid w:val="00520A5A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245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6493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4E7E"/>
    <w:rsid w:val="005F5CF0"/>
    <w:rsid w:val="00600C57"/>
    <w:rsid w:val="00602742"/>
    <w:rsid w:val="006044CA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1750"/>
    <w:rsid w:val="00653704"/>
    <w:rsid w:val="00653ACF"/>
    <w:rsid w:val="006565D0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AAE"/>
    <w:rsid w:val="00687B50"/>
    <w:rsid w:val="00690653"/>
    <w:rsid w:val="00692523"/>
    <w:rsid w:val="00695A1D"/>
    <w:rsid w:val="00695A20"/>
    <w:rsid w:val="00695B59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C707F"/>
    <w:rsid w:val="006D290C"/>
    <w:rsid w:val="006D5CDB"/>
    <w:rsid w:val="006D5DE3"/>
    <w:rsid w:val="006D643A"/>
    <w:rsid w:val="006E05C5"/>
    <w:rsid w:val="006E5BBB"/>
    <w:rsid w:val="006F01F9"/>
    <w:rsid w:val="006F0889"/>
    <w:rsid w:val="006F0BF4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548E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4894"/>
    <w:rsid w:val="007C4986"/>
    <w:rsid w:val="007C5964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6DDB"/>
    <w:rsid w:val="0081768B"/>
    <w:rsid w:val="00820A7C"/>
    <w:rsid w:val="00821158"/>
    <w:rsid w:val="00822214"/>
    <w:rsid w:val="00822777"/>
    <w:rsid w:val="00823FCA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2255"/>
    <w:rsid w:val="00882B2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6F63"/>
    <w:rsid w:val="008A76FB"/>
    <w:rsid w:val="008A7E27"/>
    <w:rsid w:val="008B2328"/>
    <w:rsid w:val="008B76E2"/>
    <w:rsid w:val="008C203C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2411"/>
    <w:rsid w:val="008F336F"/>
    <w:rsid w:val="008F523D"/>
    <w:rsid w:val="008F5445"/>
    <w:rsid w:val="008F5744"/>
    <w:rsid w:val="008F6586"/>
    <w:rsid w:val="008F6DE4"/>
    <w:rsid w:val="0090521B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3503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25FF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503"/>
    <w:rsid w:val="00A50740"/>
    <w:rsid w:val="00A520E5"/>
    <w:rsid w:val="00A52CCA"/>
    <w:rsid w:val="00A5312B"/>
    <w:rsid w:val="00A53B7E"/>
    <w:rsid w:val="00A604DD"/>
    <w:rsid w:val="00A62B0E"/>
    <w:rsid w:val="00A652CD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77F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7D0"/>
    <w:rsid w:val="00B14CA0"/>
    <w:rsid w:val="00B163E9"/>
    <w:rsid w:val="00B207F2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16AC"/>
    <w:rsid w:val="00B72C64"/>
    <w:rsid w:val="00B77C60"/>
    <w:rsid w:val="00B80443"/>
    <w:rsid w:val="00B80575"/>
    <w:rsid w:val="00B85448"/>
    <w:rsid w:val="00B86C65"/>
    <w:rsid w:val="00B90277"/>
    <w:rsid w:val="00B91B48"/>
    <w:rsid w:val="00B9279D"/>
    <w:rsid w:val="00B92F7E"/>
    <w:rsid w:val="00B9322F"/>
    <w:rsid w:val="00BA03EE"/>
    <w:rsid w:val="00BA2186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D524A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5965"/>
    <w:rsid w:val="00C768CC"/>
    <w:rsid w:val="00C76B48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2CD7"/>
    <w:rsid w:val="00CC4497"/>
    <w:rsid w:val="00CC4E44"/>
    <w:rsid w:val="00CC543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3E3C"/>
    <w:rsid w:val="00DD41F6"/>
    <w:rsid w:val="00DD4629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439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74071"/>
    <w:rsid w:val="00E84DC4"/>
    <w:rsid w:val="00E85799"/>
    <w:rsid w:val="00E865C6"/>
    <w:rsid w:val="00E9040C"/>
    <w:rsid w:val="00E904F4"/>
    <w:rsid w:val="00E92D38"/>
    <w:rsid w:val="00E95312"/>
    <w:rsid w:val="00E963E4"/>
    <w:rsid w:val="00E972CE"/>
    <w:rsid w:val="00EA2830"/>
    <w:rsid w:val="00EA2FAA"/>
    <w:rsid w:val="00EA4B49"/>
    <w:rsid w:val="00EA603B"/>
    <w:rsid w:val="00EA6500"/>
    <w:rsid w:val="00EA693C"/>
    <w:rsid w:val="00EB027E"/>
    <w:rsid w:val="00EB0987"/>
    <w:rsid w:val="00EB16B9"/>
    <w:rsid w:val="00EB392F"/>
    <w:rsid w:val="00EB3F14"/>
    <w:rsid w:val="00EB4F51"/>
    <w:rsid w:val="00EB51F8"/>
    <w:rsid w:val="00EB564B"/>
    <w:rsid w:val="00EB6779"/>
    <w:rsid w:val="00EC0683"/>
    <w:rsid w:val="00EC09D3"/>
    <w:rsid w:val="00EC1689"/>
    <w:rsid w:val="00EC1F63"/>
    <w:rsid w:val="00EC2CFE"/>
    <w:rsid w:val="00EC2F30"/>
    <w:rsid w:val="00EC3E67"/>
    <w:rsid w:val="00EC65E1"/>
    <w:rsid w:val="00ED0F69"/>
    <w:rsid w:val="00EE07D0"/>
    <w:rsid w:val="00EE1483"/>
    <w:rsid w:val="00EE3D04"/>
    <w:rsid w:val="00EE4EC2"/>
    <w:rsid w:val="00EE7789"/>
    <w:rsid w:val="00EF0156"/>
    <w:rsid w:val="00EF0932"/>
    <w:rsid w:val="00EF3705"/>
    <w:rsid w:val="00F02A0C"/>
    <w:rsid w:val="00F1454E"/>
    <w:rsid w:val="00F15540"/>
    <w:rsid w:val="00F15A3A"/>
    <w:rsid w:val="00F15E05"/>
    <w:rsid w:val="00F20F22"/>
    <w:rsid w:val="00F20F48"/>
    <w:rsid w:val="00F21B78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28F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58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773B-C259-4886-AF4E-DD0F5102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11535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17</cp:revision>
  <cp:lastPrinted>2015-04-28T12:15:00Z</cp:lastPrinted>
  <dcterms:created xsi:type="dcterms:W3CDTF">2015-10-08T10:03:00Z</dcterms:created>
  <dcterms:modified xsi:type="dcterms:W3CDTF">2015-12-21T11:11:00Z</dcterms:modified>
</cp:coreProperties>
</file>